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05" w:rsidRDefault="007031F7" w:rsidP="007031F7">
      <w:pPr>
        <w:jc w:val="center"/>
        <w:rPr>
          <w:i/>
          <w:sz w:val="24"/>
          <w:szCs w:val="24"/>
        </w:rPr>
      </w:pPr>
      <w:r>
        <w:rPr>
          <w:b/>
          <w:i/>
          <w:sz w:val="32"/>
          <w:szCs w:val="32"/>
        </w:rPr>
        <w:t xml:space="preserve">DRIVE GOVERNMENT AUTOMOBILES </w:t>
      </w:r>
      <w:r w:rsidR="00334AAA">
        <w:rPr>
          <w:b/>
          <w:i/>
          <w:sz w:val="32"/>
          <w:szCs w:val="32"/>
        </w:rPr>
        <w:t xml:space="preserve">ENDORSEMENT </w:t>
      </w:r>
      <w:r>
        <w:rPr>
          <w:b/>
          <w:i/>
          <w:sz w:val="32"/>
          <w:szCs w:val="32"/>
        </w:rPr>
        <w:br/>
      </w:r>
      <w:r w:rsidRPr="007031F7">
        <w:rPr>
          <w:i/>
          <w:sz w:val="24"/>
          <w:szCs w:val="24"/>
        </w:rPr>
        <w:t>(N.B.E.F #3)</w:t>
      </w:r>
    </w:p>
    <w:p w:rsidR="007031F7" w:rsidRDefault="007031F7" w:rsidP="007031F7">
      <w:pPr>
        <w:spacing w:line="240" w:lineRule="auto"/>
        <w:rPr>
          <w:sz w:val="20"/>
          <w:szCs w:val="20"/>
        </w:rPr>
      </w:pPr>
      <w:r w:rsidRPr="007031F7">
        <w:rPr>
          <w:sz w:val="20"/>
          <w:szCs w:val="20"/>
        </w:rPr>
        <w:t>In consideration of the premium states her</w:t>
      </w:r>
      <w:r>
        <w:rPr>
          <w:sz w:val="20"/>
          <w:szCs w:val="20"/>
        </w:rPr>
        <w:t>e</w:t>
      </w:r>
      <w:r w:rsidRPr="007031F7">
        <w:rPr>
          <w:sz w:val="20"/>
          <w:szCs w:val="20"/>
        </w:rPr>
        <w:t xml:space="preserve">in, the Insurer agrees to </w:t>
      </w:r>
      <w:r>
        <w:rPr>
          <w:sz w:val="20"/>
          <w:szCs w:val="20"/>
        </w:rPr>
        <w:t xml:space="preserve">indemnify the Insured against the liability imposed by law upon the Insured or assumed by him under any contract of agreement for loss or damage arising from the use, operation, care, custody, or control of any automobile, including its equipment, owned by the Government of Canada or by the Government of any province thereof and resulting from bodily </w:t>
      </w:r>
      <w:proofErr w:type="spellStart"/>
      <w:r>
        <w:rPr>
          <w:sz w:val="20"/>
          <w:szCs w:val="20"/>
        </w:rPr>
        <w:t>injusy</w:t>
      </w:r>
      <w:proofErr w:type="spellEnd"/>
      <w:r>
        <w:rPr>
          <w:sz w:val="20"/>
          <w:szCs w:val="20"/>
        </w:rPr>
        <w:t xml:space="preserve"> to or death of any person or damage to property, or from loss of or damage to such automobile. </w:t>
      </w:r>
    </w:p>
    <w:p w:rsidR="007031F7" w:rsidRDefault="007031F7" w:rsidP="007031F7">
      <w:pPr>
        <w:spacing w:line="240" w:lineRule="auto"/>
        <w:rPr>
          <w:sz w:val="20"/>
          <w:szCs w:val="20"/>
        </w:rPr>
      </w:pPr>
      <w:r>
        <w:rPr>
          <w:sz w:val="20"/>
          <w:szCs w:val="20"/>
        </w:rPr>
        <w:t>The word “Insured” as used in this endorsement shall include (a) his or her spouse, and (b) any other person who with the consent of the named insured personally drives the automobile.</w:t>
      </w:r>
    </w:p>
    <w:p w:rsidR="007031F7" w:rsidRDefault="007031F7" w:rsidP="007031F7">
      <w:pPr>
        <w:spacing w:line="240" w:lineRule="auto"/>
        <w:rPr>
          <w:sz w:val="20"/>
          <w:szCs w:val="20"/>
        </w:rPr>
      </w:pPr>
      <w:r>
        <w:rPr>
          <w:sz w:val="20"/>
          <w:szCs w:val="20"/>
        </w:rPr>
        <w:t xml:space="preserve">This endorsement provides insurance against one or more of the perils stated herein, but for insurance under the section (s) or subsection(s) for which a premium is specified hereunder and no other and upon the terms and conditions of the policy to which this endorsement is attached and for the following specified limit(s) and amounts. </w:t>
      </w:r>
    </w:p>
    <w:tbl>
      <w:tblPr>
        <w:tblStyle w:val="TableGrid"/>
        <w:tblW w:w="0" w:type="auto"/>
        <w:tblLook w:val="04A0"/>
      </w:tblPr>
      <w:tblGrid>
        <w:gridCol w:w="1526"/>
        <w:gridCol w:w="913"/>
        <w:gridCol w:w="2376"/>
        <w:gridCol w:w="1128"/>
        <w:gridCol w:w="2251"/>
        <w:gridCol w:w="1382"/>
      </w:tblGrid>
      <w:tr w:rsidR="007031F7" w:rsidTr="00BE0504">
        <w:tc>
          <w:tcPr>
            <w:tcW w:w="2439" w:type="dxa"/>
            <w:gridSpan w:val="2"/>
          </w:tcPr>
          <w:p w:rsidR="007031F7" w:rsidRDefault="007031F7" w:rsidP="007031F7">
            <w:pPr>
              <w:rPr>
                <w:sz w:val="20"/>
                <w:szCs w:val="20"/>
              </w:rPr>
            </w:pPr>
            <w:r>
              <w:rPr>
                <w:sz w:val="20"/>
                <w:szCs w:val="20"/>
              </w:rPr>
              <w:t>Insuring Agreements</w:t>
            </w:r>
          </w:p>
        </w:tc>
        <w:tc>
          <w:tcPr>
            <w:tcW w:w="2376" w:type="dxa"/>
          </w:tcPr>
          <w:p w:rsidR="007031F7" w:rsidRDefault="007031F7" w:rsidP="007031F7">
            <w:pPr>
              <w:rPr>
                <w:sz w:val="20"/>
                <w:szCs w:val="20"/>
              </w:rPr>
            </w:pPr>
            <w:r>
              <w:rPr>
                <w:sz w:val="20"/>
                <w:szCs w:val="20"/>
              </w:rPr>
              <w:t>Perils</w:t>
            </w:r>
          </w:p>
        </w:tc>
        <w:tc>
          <w:tcPr>
            <w:tcW w:w="3379" w:type="dxa"/>
            <w:gridSpan w:val="2"/>
          </w:tcPr>
          <w:p w:rsidR="007031F7" w:rsidRDefault="007031F7" w:rsidP="007031F7">
            <w:pPr>
              <w:rPr>
                <w:sz w:val="20"/>
                <w:szCs w:val="20"/>
              </w:rPr>
            </w:pPr>
            <w:r>
              <w:rPr>
                <w:sz w:val="20"/>
                <w:szCs w:val="20"/>
              </w:rPr>
              <w:t>Limits and Amounts</w:t>
            </w:r>
          </w:p>
        </w:tc>
        <w:tc>
          <w:tcPr>
            <w:tcW w:w="1382" w:type="dxa"/>
          </w:tcPr>
          <w:p w:rsidR="007031F7" w:rsidRDefault="007031F7" w:rsidP="007031F7">
            <w:pPr>
              <w:rPr>
                <w:sz w:val="20"/>
                <w:szCs w:val="20"/>
              </w:rPr>
            </w:pPr>
            <w:r>
              <w:rPr>
                <w:sz w:val="20"/>
                <w:szCs w:val="20"/>
              </w:rPr>
              <w:t>Premium ($)</w:t>
            </w:r>
          </w:p>
        </w:tc>
      </w:tr>
      <w:tr w:rsidR="003C4DA3" w:rsidTr="00BE0504">
        <w:trPr>
          <w:trHeight w:val="354"/>
        </w:trPr>
        <w:tc>
          <w:tcPr>
            <w:tcW w:w="2439" w:type="dxa"/>
            <w:gridSpan w:val="2"/>
            <w:vMerge w:val="restart"/>
            <w:vAlign w:val="center"/>
          </w:tcPr>
          <w:p w:rsidR="003C4DA3" w:rsidRDefault="003C4DA3" w:rsidP="003C4DA3">
            <w:pPr>
              <w:jc w:val="center"/>
              <w:rPr>
                <w:sz w:val="20"/>
                <w:szCs w:val="20"/>
              </w:rPr>
            </w:pPr>
            <w:r>
              <w:rPr>
                <w:sz w:val="20"/>
                <w:szCs w:val="20"/>
              </w:rPr>
              <w:t>Section A</w:t>
            </w:r>
          </w:p>
          <w:p w:rsidR="003C4DA3" w:rsidRDefault="003C4DA3" w:rsidP="003C4DA3">
            <w:pPr>
              <w:jc w:val="center"/>
              <w:rPr>
                <w:sz w:val="20"/>
                <w:szCs w:val="20"/>
              </w:rPr>
            </w:pPr>
            <w:r>
              <w:rPr>
                <w:sz w:val="20"/>
                <w:szCs w:val="20"/>
              </w:rPr>
              <w:t>Third Party</w:t>
            </w:r>
          </w:p>
          <w:p w:rsidR="003C4DA3" w:rsidRDefault="003C4DA3" w:rsidP="003C4DA3">
            <w:pPr>
              <w:jc w:val="center"/>
              <w:rPr>
                <w:sz w:val="20"/>
                <w:szCs w:val="20"/>
              </w:rPr>
            </w:pPr>
            <w:r>
              <w:rPr>
                <w:sz w:val="20"/>
                <w:szCs w:val="20"/>
              </w:rPr>
              <w:t>Liability</w:t>
            </w:r>
          </w:p>
        </w:tc>
        <w:tc>
          <w:tcPr>
            <w:tcW w:w="2376" w:type="dxa"/>
            <w:vMerge w:val="restart"/>
            <w:vAlign w:val="center"/>
          </w:tcPr>
          <w:p w:rsidR="003C4DA3" w:rsidRDefault="003C4DA3" w:rsidP="003C4DA3">
            <w:pPr>
              <w:jc w:val="center"/>
              <w:rPr>
                <w:sz w:val="20"/>
                <w:szCs w:val="20"/>
              </w:rPr>
            </w:pPr>
            <w:r>
              <w:rPr>
                <w:sz w:val="20"/>
                <w:szCs w:val="20"/>
              </w:rPr>
              <w:t>Legal liability for bodily injury to or death of any person or damage to property</w:t>
            </w:r>
          </w:p>
        </w:tc>
        <w:tc>
          <w:tcPr>
            <w:tcW w:w="3379" w:type="dxa"/>
            <w:gridSpan w:val="2"/>
          </w:tcPr>
          <w:p w:rsidR="003C4DA3" w:rsidRDefault="003C4DA3" w:rsidP="007031F7">
            <w:pPr>
              <w:rPr>
                <w:sz w:val="20"/>
                <w:szCs w:val="20"/>
              </w:rPr>
            </w:pPr>
            <w:r>
              <w:rPr>
                <w:sz w:val="20"/>
                <w:szCs w:val="20"/>
              </w:rPr>
              <w:t>$</w:t>
            </w: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382" w:type="dxa"/>
            <w:vMerge w:val="restart"/>
          </w:tcPr>
          <w:p w:rsidR="003C4DA3" w:rsidRDefault="003C4DA3" w:rsidP="007031F7">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3C4DA3" w:rsidTr="00BE0504">
        <w:trPr>
          <w:trHeight w:val="713"/>
        </w:trPr>
        <w:tc>
          <w:tcPr>
            <w:tcW w:w="2439" w:type="dxa"/>
            <w:gridSpan w:val="2"/>
            <w:vMerge/>
          </w:tcPr>
          <w:p w:rsidR="003C4DA3" w:rsidRDefault="003C4DA3" w:rsidP="003C4DA3">
            <w:pPr>
              <w:jc w:val="center"/>
              <w:rPr>
                <w:sz w:val="20"/>
                <w:szCs w:val="20"/>
              </w:rPr>
            </w:pPr>
          </w:p>
        </w:tc>
        <w:tc>
          <w:tcPr>
            <w:tcW w:w="2376" w:type="dxa"/>
            <w:vMerge/>
          </w:tcPr>
          <w:p w:rsidR="003C4DA3" w:rsidRDefault="003C4DA3" w:rsidP="007031F7">
            <w:pPr>
              <w:rPr>
                <w:sz w:val="20"/>
                <w:szCs w:val="20"/>
              </w:rPr>
            </w:pPr>
          </w:p>
        </w:tc>
        <w:tc>
          <w:tcPr>
            <w:tcW w:w="3379" w:type="dxa"/>
            <w:gridSpan w:val="2"/>
          </w:tcPr>
          <w:p w:rsidR="003C4DA3" w:rsidRDefault="003C4DA3" w:rsidP="003C4DA3">
            <w:pPr>
              <w:rPr>
                <w:sz w:val="20"/>
                <w:szCs w:val="20"/>
              </w:rPr>
            </w:pPr>
            <w:r>
              <w:rPr>
                <w:sz w:val="20"/>
                <w:szCs w:val="20"/>
              </w:rPr>
              <w:t>(Exclusive of interest and costs) for loss or damage resulting from bodily injury to or death of one or more persons, and the property, regardless of the number of claims arising from any one accident.</w:t>
            </w:r>
          </w:p>
        </w:tc>
        <w:tc>
          <w:tcPr>
            <w:tcW w:w="1382" w:type="dxa"/>
            <w:vMerge/>
          </w:tcPr>
          <w:p w:rsidR="003C4DA3" w:rsidRDefault="003C4DA3" w:rsidP="007031F7">
            <w:pPr>
              <w:rPr>
                <w:sz w:val="20"/>
                <w:szCs w:val="20"/>
              </w:rPr>
            </w:pPr>
          </w:p>
        </w:tc>
      </w:tr>
      <w:tr w:rsidR="00BE0504" w:rsidTr="00BE0504">
        <w:tc>
          <w:tcPr>
            <w:tcW w:w="1526" w:type="dxa"/>
            <w:vMerge w:val="restart"/>
            <w:vAlign w:val="center"/>
          </w:tcPr>
          <w:p w:rsidR="00BE0504" w:rsidRDefault="00BE0504" w:rsidP="003C4DA3">
            <w:pPr>
              <w:jc w:val="center"/>
              <w:rPr>
                <w:sz w:val="20"/>
                <w:szCs w:val="20"/>
              </w:rPr>
            </w:pPr>
            <w:r>
              <w:rPr>
                <w:sz w:val="20"/>
                <w:szCs w:val="20"/>
              </w:rPr>
              <w:t>Section B</w:t>
            </w:r>
          </w:p>
          <w:p w:rsidR="00BE0504" w:rsidRDefault="00BE0504" w:rsidP="003C4DA3">
            <w:pPr>
              <w:jc w:val="center"/>
              <w:rPr>
                <w:sz w:val="20"/>
                <w:szCs w:val="20"/>
              </w:rPr>
            </w:pPr>
            <w:r>
              <w:rPr>
                <w:sz w:val="20"/>
                <w:szCs w:val="20"/>
              </w:rPr>
              <w:t>Accident Benefits</w:t>
            </w:r>
          </w:p>
        </w:tc>
        <w:tc>
          <w:tcPr>
            <w:tcW w:w="913" w:type="dxa"/>
            <w:vAlign w:val="center"/>
          </w:tcPr>
          <w:p w:rsidR="00BE0504" w:rsidRDefault="00BE0504" w:rsidP="00BE0504">
            <w:pPr>
              <w:jc w:val="right"/>
              <w:rPr>
                <w:sz w:val="20"/>
                <w:szCs w:val="20"/>
              </w:rPr>
            </w:pPr>
            <w:r>
              <w:rPr>
                <w:sz w:val="20"/>
                <w:szCs w:val="20"/>
              </w:rPr>
              <w:t xml:space="preserve">Sub Sec. </w:t>
            </w:r>
          </w:p>
          <w:p w:rsidR="00BE0504" w:rsidRDefault="00BE0504" w:rsidP="00BE0504">
            <w:pPr>
              <w:jc w:val="right"/>
              <w:rPr>
                <w:sz w:val="20"/>
                <w:szCs w:val="20"/>
              </w:rPr>
            </w:pPr>
            <w:r>
              <w:rPr>
                <w:sz w:val="20"/>
                <w:szCs w:val="20"/>
              </w:rPr>
              <w:t>1.</w:t>
            </w:r>
          </w:p>
        </w:tc>
        <w:tc>
          <w:tcPr>
            <w:tcW w:w="2376" w:type="dxa"/>
            <w:vMerge w:val="restart"/>
          </w:tcPr>
          <w:p w:rsidR="00BE0504" w:rsidRDefault="00BE0504" w:rsidP="007031F7">
            <w:pPr>
              <w:rPr>
                <w:sz w:val="20"/>
                <w:szCs w:val="20"/>
              </w:rPr>
            </w:pPr>
            <w:r>
              <w:rPr>
                <w:sz w:val="20"/>
                <w:szCs w:val="20"/>
              </w:rPr>
              <w:t>Payments for death or bodily injury</w:t>
            </w:r>
          </w:p>
        </w:tc>
        <w:tc>
          <w:tcPr>
            <w:tcW w:w="1128" w:type="dxa"/>
          </w:tcPr>
          <w:p w:rsidR="00BE0504" w:rsidRDefault="00BE0504" w:rsidP="007031F7">
            <w:pPr>
              <w:rPr>
                <w:sz w:val="20"/>
                <w:szCs w:val="20"/>
              </w:rPr>
            </w:pPr>
            <w:r>
              <w:rPr>
                <w:sz w:val="20"/>
                <w:szCs w:val="20"/>
              </w:rPr>
              <w:t>$</w:t>
            </w: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251" w:type="dxa"/>
          </w:tcPr>
          <w:p w:rsidR="00BE0504" w:rsidRDefault="00BE0504" w:rsidP="007031F7">
            <w:pPr>
              <w:rPr>
                <w:sz w:val="20"/>
                <w:szCs w:val="20"/>
              </w:rPr>
            </w:pPr>
            <w:r>
              <w:rPr>
                <w:sz w:val="20"/>
                <w:szCs w:val="20"/>
              </w:rPr>
              <w:t xml:space="preserve">As stated in section B of the policy </w:t>
            </w:r>
            <w:r w:rsidRPr="00BE0504">
              <w:rPr>
                <w:b/>
                <w:sz w:val="20"/>
                <w:szCs w:val="20"/>
              </w:rPr>
              <w:t>or</w:t>
            </w:r>
            <w:r>
              <w:rPr>
                <w:sz w:val="20"/>
                <w:szCs w:val="20"/>
              </w:rPr>
              <w:t xml:space="preserve"> each person</w:t>
            </w:r>
          </w:p>
        </w:tc>
        <w:tc>
          <w:tcPr>
            <w:tcW w:w="1382" w:type="dxa"/>
            <w:vMerge w:val="restart"/>
          </w:tcPr>
          <w:p w:rsidR="00BE0504" w:rsidRDefault="00BE0504" w:rsidP="007031F7">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E0504" w:rsidTr="00BE0504">
        <w:tc>
          <w:tcPr>
            <w:tcW w:w="1526" w:type="dxa"/>
            <w:vMerge/>
          </w:tcPr>
          <w:p w:rsidR="00BE0504" w:rsidRDefault="00BE0504" w:rsidP="007031F7">
            <w:pPr>
              <w:rPr>
                <w:sz w:val="20"/>
                <w:szCs w:val="20"/>
              </w:rPr>
            </w:pPr>
          </w:p>
        </w:tc>
        <w:tc>
          <w:tcPr>
            <w:tcW w:w="913" w:type="dxa"/>
            <w:vAlign w:val="center"/>
          </w:tcPr>
          <w:p w:rsidR="00BE0504" w:rsidRDefault="00BE0504" w:rsidP="00BE0504">
            <w:pPr>
              <w:jc w:val="right"/>
              <w:rPr>
                <w:sz w:val="20"/>
                <w:szCs w:val="20"/>
              </w:rPr>
            </w:pPr>
            <w:r>
              <w:rPr>
                <w:sz w:val="20"/>
                <w:szCs w:val="20"/>
              </w:rPr>
              <w:t>2.</w:t>
            </w:r>
          </w:p>
        </w:tc>
        <w:tc>
          <w:tcPr>
            <w:tcW w:w="2376" w:type="dxa"/>
            <w:vMerge/>
          </w:tcPr>
          <w:p w:rsidR="00BE0504" w:rsidRDefault="00BE0504" w:rsidP="007031F7">
            <w:pPr>
              <w:rPr>
                <w:sz w:val="20"/>
                <w:szCs w:val="20"/>
              </w:rPr>
            </w:pPr>
          </w:p>
        </w:tc>
        <w:tc>
          <w:tcPr>
            <w:tcW w:w="1128" w:type="dxa"/>
          </w:tcPr>
          <w:p w:rsidR="00BE0504" w:rsidRDefault="00BE0504" w:rsidP="007031F7">
            <w:pPr>
              <w:rPr>
                <w:sz w:val="20"/>
                <w:szCs w:val="20"/>
              </w:rPr>
            </w:pPr>
            <w:r>
              <w:rPr>
                <w:sz w:val="20"/>
                <w:szCs w:val="20"/>
              </w:rPr>
              <w:t>$</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dxa"/>
          </w:tcPr>
          <w:p w:rsidR="00BE0504" w:rsidRDefault="00BE0504" w:rsidP="007031F7">
            <w:pPr>
              <w:rPr>
                <w:sz w:val="20"/>
                <w:szCs w:val="20"/>
              </w:rPr>
            </w:pPr>
            <w:r>
              <w:rPr>
                <w:sz w:val="20"/>
                <w:szCs w:val="20"/>
              </w:rPr>
              <w:t xml:space="preserve">As stated in Section B of the policy </w:t>
            </w:r>
            <w:r w:rsidRPr="00BE0504">
              <w:rPr>
                <w:b/>
                <w:sz w:val="20"/>
                <w:szCs w:val="20"/>
              </w:rPr>
              <w:t>or</w:t>
            </w:r>
            <w:r>
              <w:rPr>
                <w:b/>
                <w:sz w:val="20"/>
                <w:szCs w:val="20"/>
              </w:rPr>
              <w:t xml:space="preserve"> </w:t>
            </w:r>
            <w:r>
              <w:rPr>
                <w:sz w:val="20"/>
                <w:szCs w:val="20"/>
              </w:rPr>
              <w:t>maximum weekly benefit</w:t>
            </w:r>
          </w:p>
          <w:p w:rsidR="00BE0504" w:rsidRPr="00BE0504" w:rsidRDefault="00BE0504" w:rsidP="007031F7">
            <w:pPr>
              <w:rPr>
                <w:sz w:val="20"/>
                <w:szCs w:val="20"/>
              </w:rPr>
            </w:pPr>
            <w:r>
              <w:rPr>
                <w:sz w:val="20"/>
                <w:szCs w:val="20"/>
              </w:rPr>
              <w:t>$</w:t>
            </w: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382" w:type="dxa"/>
            <w:vMerge/>
          </w:tcPr>
          <w:p w:rsidR="00BE0504" w:rsidRDefault="00BE0504" w:rsidP="007031F7">
            <w:pPr>
              <w:rPr>
                <w:sz w:val="20"/>
                <w:szCs w:val="20"/>
              </w:rPr>
            </w:pPr>
          </w:p>
        </w:tc>
      </w:tr>
      <w:tr w:rsidR="00BE0504" w:rsidTr="00BE0504">
        <w:tc>
          <w:tcPr>
            <w:tcW w:w="1526" w:type="dxa"/>
            <w:vMerge/>
          </w:tcPr>
          <w:p w:rsidR="00BE0504" w:rsidRDefault="00BE0504" w:rsidP="007031F7">
            <w:pPr>
              <w:rPr>
                <w:sz w:val="20"/>
                <w:szCs w:val="20"/>
              </w:rPr>
            </w:pPr>
          </w:p>
        </w:tc>
        <w:tc>
          <w:tcPr>
            <w:tcW w:w="913" w:type="dxa"/>
            <w:vAlign w:val="center"/>
          </w:tcPr>
          <w:p w:rsidR="00BE0504" w:rsidRDefault="00BE0504" w:rsidP="00BE0504">
            <w:pPr>
              <w:jc w:val="right"/>
              <w:rPr>
                <w:sz w:val="20"/>
                <w:szCs w:val="20"/>
              </w:rPr>
            </w:pPr>
            <w:r>
              <w:rPr>
                <w:sz w:val="20"/>
                <w:szCs w:val="20"/>
              </w:rPr>
              <w:t>3.</w:t>
            </w:r>
          </w:p>
        </w:tc>
        <w:tc>
          <w:tcPr>
            <w:tcW w:w="2376" w:type="dxa"/>
          </w:tcPr>
          <w:p w:rsidR="00BE0504" w:rsidRDefault="00BE0504" w:rsidP="007031F7">
            <w:pPr>
              <w:rPr>
                <w:sz w:val="20"/>
                <w:szCs w:val="20"/>
              </w:rPr>
            </w:pPr>
            <w:r>
              <w:rPr>
                <w:sz w:val="20"/>
                <w:szCs w:val="20"/>
              </w:rPr>
              <w:t>Uninsured Motorist</w:t>
            </w:r>
          </w:p>
        </w:tc>
        <w:tc>
          <w:tcPr>
            <w:tcW w:w="1128" w:type="dxa"/>
          </w:tcPr>
          <w:p w:rsidR="00BE0504" w:rsidRDefault="00BE0504" w:rsidP="007031F7">
            <w:pPr>
              <w:rPr>
                <w:sz w:val="20"/>
                <w:szCs w:val="20"/>
              </w:rPr>
            </w:pPr>
            <w:r>
              <w:rPr>
                <w:sz w:val="20"/>
                <w:szCs w:val="20"/>
              </w:rPr>
              <w:t>$</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dxa"/>
          </w:tcPr>
          <w:p w:rsidR="00BE0504" w:rsidRDefault="00BE0504" w:rsidP="007031F7">
            <w:pPr>
              <w:rPr>
                <w:sz w:val="20"/>
                <w:szCs w:val="20"/>
              </w:rPr>
            </w:pPr>
            <w:r>
              <w:rPr>
                <w:sz w:val="20"/>
                <w:szCs w:val="20"/>
              </w:rPr>
              <w:t>As stated in Section B of the policy</w:t>
            </w:r>
          </w:p>
        </w:tc>
        <w:tc>
          <w:tcPr>
            <w:tcW w:w="1382" w:type="dxa"/>
          </w:tcPr>
          <w:p w:rsidR="00BE0504" w:rsidRDefault="00BE0504" w:rsidP="007031F7">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E0504" w:rsidTr="00BE0504">
        <w:trPr>
          <w:trHeight w:val="255"/>
        </w:trPr>
        <w:tc>
          <w:tcPr>
            <w:tcW w:w="1526" w:type="dxa"/>
            <w:vMerge w:val="restart"/>
            <w:vAlign w:val="center"/>
          </w:tcPr>
          <w:p w:rsidR="00BE0504" w:rsidRDefault="00BE0504" w:rsidP="00BE0504">
            <w:pPr>
              <w:jc w:val="center"/>
              <w:rPr>
                <w:sz w:val="20"/>
                <w:szCs w:val="20"/>
              </w:rPr>
            </w:pPr>
            <w:r>
              <w:rPr>
                <w:sz w:val="20"/>
                <w:szCs w:val="20"/>
              </w:rPr>
              <w:t>Section C</w:t>
            </w:r>
          </w:p>
          <w:p w:rsidR="00BE0504" w:rsidRDefault="00BE0504" w:rsidP="00BE0504">
            <w:pPr>
              <w:jc w:val="center"/>
              <w:rPr>
                <w:sz w:val="20"/>
                <w:szCs w:val="20"/>
              </w:rPr>
            </w:pPr>
            <w:r>
              <w:rPr>
                <w:sz w:val="20"/>
                <w:szCs w:val="20"/>
              </w:rPr>
              <w:t>Loss of or Damage to Insured Automobiles</w:t>
            </w:r>
          </w:p>
        </w:tc>
        <w:tc>
          <w:tcPr>
            <w:tcW w:w="913" w:type="dxa"/>
          </w:tcPr>
          <w:p w:rsidR="00BE0504" w:rsidRDefault="00BE0504" w:rsidP="00BE0504">
            <w:pPr>
              <w:jc w:val="center"/>
              <w:rPr>
                <w:sz w:val="20"/>
                <w:szCs w:val="20"/>
              </w:rPr>
            </w:pPr>
            <w:r>
              <w:rPr>
                <w:sz w:val="20"/>
                <w:szCs w:val="20"/>
              </w:rPr>
              <w:t>Sub Sec.</w:t>
            </w:r>
          </w:p>
          <w:p w:rsidR="00BE0504" w:rsidRDefault="00BE0504" w:rsidP="00BE0504">
            <w:pPr>
              <w:jc w:val="right"/>
              <w:rPr>
                <w:sz w:val="20"/>
                <w:szCs w:val="20"/>
              </w:rPr>
            </w:pPr>
            <w:r>
              <w:rPr>
                <w:sz w:val="20"/>
                <w:szCs w:val="20"/>
              </w:rPr>
              <w:t xml:space="preserve"> 1.</w:t>
            </w:r>
          </w:p>
        </w:tc>
        <w:tc>
          <w:tcPr>
            <w:tcW w:w="2376" w:type="dxa"/>
          </w:tcPr>
          <w:p w:rsidR="00BE0504" w:rsidRDefault="00BE0504" w:rsidP="007031F7">
            <w:pPr>
              <w:rPr>
                <w:sz w:val="20"/>
                <w:szCs w:val="20"/>
              </w:rPr>
            </w:pPr>
            <w:r>
              <w:rPr>
                <w:sz w:val="20"/>
                <w:szCs w:val="20"/>
              </w:rPr>
              <w:t>All Perils</w:t>
            </w:r>
          </w:p>
        </w:tc>
        <w:tc>
          <w:tcPr>
            <w:tcW w:w="1128" w:type="dxa"/>
          </w:tcPr>
          <w:p w:rsidR="00BE0504" w:rsidRDefault="00BE0504" w:rsidP="007031F7">
            <w:pPr>
              <w:rPr>
                <w:sz w:val="20"/>
                <w:szCs w:val="20"/>
              </w:rPr>
            </w:pPr>
            <w:r>
              <w:rPr>
                <w:sz w:val="20"/>
                <w:szCs w:val="20"/>
              </w:rPr>
              <w:t>$</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dxa"/>
            <w:vMerge w:val="restart"/>
          </w:tcPr>
          <w:p w:rsidR="00BE0504" w:rsidRDefault="00BE0504" w:rsidP="007031F7">
            <w:pPr>
              <w:rPr>
                <w:sz w:val="20"/>
                <w:szCs w:val="20"/>
              </w:rPr>
            </w:pPr>
            <w:r>
              <w:rPr>
                <w:sz w:val="20"/>
                <w:szCs w:val="20"/>
              </w:rPr>
              <w:t>Amount Deductible on each separate claim except for loss or damage by fire or lightning or theft of the entire automobile</w:t>
            </w:r>
          </w:p>
        </w:tc>
        <w:tc>
          <w:tcPr>
            <w:tcW w:w="1382" w:type="dxa"/>
            <w:vMerge w:val="restart"/>
          </w:tcPr>
          <w:p w:rsidR="00BE0504" w:rsidRDefault="00BE0504" w:rsidP="007031F7">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E0504" w:rsidTr="00BE0504">
        <w:trPr>
          <w:trHeight w:val="253"/>
        </w:trPr>
        <w:tc>
          <w:tcPr>
            <w:tcW w:w="1526" w:type="dxa"/>
            <w:vMerge/>
            <w:vAlign w:val="center"/>
          </w:tcPr>
          <w:p w:rsidR="00BE0504" w:rsidRDefault="00BE0504" w:rsidP="00BE0504">
            <w:pPr>
              <w:jc w:val="center"/>
              <w:rPr>
                <w:sz w:val="20"/>
                <w:szCs w:val="20"/>
              </w:rPr>
            </w:pPr>
          </w:p>
        </w:tc>
        <w:tc>
          <w:tcPr>
            <w:tcW w:w="913" w:type="dxa"/>
          </w:tcPr>
          <w:p w:rsidR="00BE0504" w:rsidRDefault="00BE0504" w:rsidP="00BE0504">
            <w:pPr>
              <w:jc w:val="right"/>
              <w:rPr>
                <w:sz w:val="20"/>
                <w:szCs w:val="20"/>
              </w:rPr>
            </w:pPr>
            <w:r>
              <w:rPr>
                <w:sz w:val="20"/>
                <w:szCs w:val="20"/>
              </w:rPr>
              <w:t>2.</w:t>
            </w:r>
          </w:p>
        </w:tc>
        <w:tc>
          <w:tcPr>
            <w:tcW w:w="2376" w:type="dxa"/>
          </w:tcPr>
          <w:p w:rsidR="00BE0504" w:rsidRDefault="00BE0504" w:rsidP="007031F7">
            <w:pPr>
              <w:rPr>
                <w:sz w:val="20"/>
                <w:szCs w:val="20"/>
              </w:rPr>
            </w:pPr>
            <w:r>
              <w:rPr>
                <w:sz w:val="20"/>
                <w:szCs w:val="20"/>
              </w:rPr>
              <w:t>Collision or Upset</w:t>
            </w:r>
          </w:p>
        </w:tc>
        <w:tc>
          <w:tcPr>
            <w:tcW w:w="1128" w:type="dxa"/>
          </w:tcPr>
          <w:p w:rsidR="00BE0504" w:rsidRDefault="00BE0504" w:rsidP="007031F7">
            <w:pPr>
              <w:rPr>
                <w:sz w:val="20"/>
                <w:szCs w:val="20"/>
              </w:rPr>
            </w:pPr>
            <w:r>
              <w:rPr>
                <w:sz w:val="20"/>
                <w:szCs w:val="20"/>
              </w:rPr>
              <w:t>$</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dxa"/>
            <w:vMerge/>
          </w:tcPr>
          <w:p w:rsidR="00BE0504" w:rsidRDefault="00BE0504" w:rsidP="007031F7">
            <w:pPr>
              <w:rPr>
                <w:sz w:val="20"/>
                <w:szCs w:val="20"/>
              </w:rPr>
            </w:pPr>
          </w:p>
        </w:tc>
        <w:tc>
          <w:tcPr>
            <w:tcW w:w="1382" w:type="dxa"/>
            <w:vMerge/>
          </w:tcPr>
          <w:p w:rsidR="00BE0504" w:rsidRDefault="00BE0504" w:rsidP="007031F7">
            <w:pPr>
              <w:rPr>
                <w:sz w:val="20"/>
                <w:szCs w:val="20"/>
              </w:rPr>
            </w:pPr>
          </w:p>
        </w:tc>
      </w:tr>
      <w:tr w:rsidR="00BE0504" w:rsidTr="00BE0504">
        <w:trPr>
          <w:trHeight w:val="253"/>
        </w:trPr>
        <w:tc>
          <w:tcPr>
            <w:tcW w:w="1526" w:type="dxa"/>
            <w:vMerge/>
            <w:vAlign w:val="center"/>
          </w:tcPr>
          <w:p w:rsidR="00BE0504" w:rsidRDefault="00BE0504" w:rsidP="00BE0504">
            <w:pPr>
              <w:jc w:val="center"/>
              <w:rPr>
                <w:sz w:val="20"/>
                <w:szCs w:val="20"/>
              </w:rPr>
            </w:pPr>
          </w:p>
        </w:tc>
        <w:tc>
          <w:tcPr>
            <w:tcW w:w="913" w:type="dxa"/>
          </w:tcPr>
          <w:p w:rsidR="00BE0504" w:rsidRDefault="00BE0504" w:rsidP="00BE0504">
            <w:pPr>
              <w:jc w:val="right"/>
              <w:rPr>
                <w:sz w:val="20"/>
                <w:szCs w:val="20"/>
              </w:rPr>
            </w:pPr>
            <w:r>
              <w:rPr>
                <w:sz w:val="20"/>
                <w:szCs w:val="20"/>
              </w:rPr>
              <w:t>3.</w:t>
            </w:r>
          </w:p>
        </w:tc>
        <w:tc>
          <w:tcPr>
            <w:tcW w:w="2376" w:type="dxa"/>
          </w:tcPr>
          <w:p w:rsidR="00BE0504" w:rsidRDefault="00BE0504" w:rsidP="007031F7">
            <w:pPr>
              <w:rPr>
                <w:sz w:val="20"/>
                <w:szCs w:val="20"/>
              </w:rPr>
            </w:pPr>
            <w:r>
              <w:rPr>
                <w:sz w:val="20"/>
                <w:szCs w:val="20"/>
              </w:rPr>
              <w:t>Comprehensive (excluding collision or upset)</w:t>
            </w:r>
          </w:p>
        </w:tc>
        <w:tc>
          <w:tcPr>
            <w:tcW w:w="1128" w:type="dxa"/>
          </w:tcPr>
          <w:p w:rsidR="00BE0504" w:rsidRDefault="00BE0504" w:rsidP="007031F7">
            <w:pPr>
              <w:rPr>
                <w:sz w:val="20"/>
                <w:szCs w:val="20"/>
              </w:rPr>
            </w:pPr>
            <w:r>
              <w:rPr>
                <w:sz w:val="20"/>
                <w:szCs w:val="20"/>
              </w:rPr>
              <w:t>$</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dxa"/>
            <w:vMerge/>
          </w:tcPr>
          <w:p w:rsidR="00BE0504" w:rsidRDefault="00BE0504" w:rsidP="007031F7">
            <w:pPr>
              <w:rPr>
                <w:sz w:val="20"/>
                <w:szCs w:val="20"/>
              </w:rPr>
            </w:pPr>
          </w:p>
        </w:tc>
        <w:tc>
          <w:tcPr>
            <w:tcW w:w="1382" w:type="dxa"/>
            <w:vMerge/>
          </w:tcPr>
          <w:p w:rsidR="00BE0504" w:rsidRDefault="00BE0504" w:rsidP="007031F7">
            <w:pPr>
              <w:rPr>
                <w:sz w:val="20"/>
                <w:szCs w:val="20"/>
              </w:rPr>
            </w:pPr>
          </w:p>
        </w:tc>
      </w:tr>
      <w:tr w:rsidR="00BE0504" w:rsidTr="00BE0504">
        <w:trPr>
          <w:trHeight w:val="253"/>
        </w:trPr>
        <w:tc>
          <w:tcPr>
            <w:tcW w:w="1526" w:type="dxa"/>
            <w:vMerge/>
            <w:vAlign w:val="center"/>
          </w:tcPr>
          <w:p w:rsidR="00BE0504" w:rsidRDefault="00BE0504" w:rsidP="00BE0504">
            <w:pPr>
              <w:jc w:val="center"/>
              <w:rPr>
                <w:sz w:val="20"/>
                <w:szCs w:val="20"/>
              </w:rPr>
            </w:pPr>
          </w:p>
        </w:tc>
        <w:tc>
          <w:tcPr>
            <w:tcW w:w="913" w:type="dxa"/>
          </w:tcPr>
          <w:p w:rsidR="00BE0504" w:rsidRDefault="00BE0504" w:rsidP="00BE0504">
            <w:pPr>
              <w:jc w:val="right"/>
              <w:rPr>
                <w:sz w:val="20"/>
                <w:szCs w:val="20"/>
              </w:rPr>
            </w:pPr>
            <w:r>
              <w:rPr>
                <w:sz w:val="20"/>
                <w:szCs w:val="20"/>
              </w:rPr>
              <w:t>4.</w:t>
            </w:r>
          </w:p>
        </w:tc>
        <w:tc>
          <w:tcPr>
            <w:tcW w:w="2376" w:type="dxa"/>
          </w:tcPr>
          <w:p w:rsidR="00BE0504" w:rsidRDefault="00BE0504" w:rsidP="007031F7">
            <w:pPr>
              <w:rPr>
                <w:sz w:val="20"/>
                <w:szCs w:val="20"/>
              </w:rPr>
            </w:pPr>
            <w:r>
              <w:rPr>
                <w:sz w:val="20"/>
                <w:szCs w:val="20"/>
              </w:rPr>
              <w:t>Specified Perils (excluding collision or upset)</w:t>
            </w:r>
          </w:p>
        </w:tc>
        <w:tc>
          <w:tcPr>
            <w:tcW w:w="1128" w:type="dxa"/>
          </w:tcPr>
          <w:p w:rsidR="00BE0504" w:rsidRDefault="00BE0504" w:rsidP="007031F7">
            <w:pPr>
              <w:rPr>
                <w:sz w:val="20"/>
                <w:szCs w:val="20"/>
              </w:rPr>
            </w:pPr>
            <w:r>
              <w:rPr>
                <w:sz w:val="20"/>
                <w:szCs w:val="20"/>
              </w:rPr>
              <w:t>$</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dxa"/>
            <w:vMerge/>
          </w:tcPr>
          <w:p w:rsidR="00BE0504" w:rsidRDefault="00BE0504" w:rsidP="007031F7">
            <w:pPr>
              <w:rPr>
                <w:sz w:val="20"/>
                <w:szCs w:val="20"/>
              </w:rPr>
            </w:pPr>
          </w:p>
        </w:tc>
        <w:tc>
          <w:tcPr>
            <w:tcW w:w="1382" w:type="dxa"/>
            <w:vMerge/>
          </w:tcPr>
          <w:p w:rsidR="00BE0504" w:rsidRDefault="00BE0504" w:rsidP="007031F7">
            <w:pPr>
              <w:rPr>
                <w:sz w:val="20"/>
                <w:szCs w:val="20"/>
              </w:rPr>
            </w:pPr>
          </w:p>
        </w:tc>
      </w:tr>
      <w:tr w:rsidR="00B612C0" w:rsidTr="00F619F7">
        <w:tc>
          <w:tcPr>
            <w:tcW w:w="8194" w:type="dxa"/>
            <w:gridSpan w:val="5"/>
          </w:tcPr>
          <w:p w:rsidR="00B612C0" w:rsidRDefault="00B612C0" w:rsidP="007031F7">
            <w:pPr>
              <w:rPr>
                <w:sz w:val="20"/>
                <w:szCs w:val="20"/>
              </w:rPr>
            </w:pPr>
            <w:r>
              <w:rPr>
                <w:sz w:val="20"/>
                <w:szCs w:val="20"/>
              </w:rPr>
              <w:t>Endorsements</w:t>
            </w:r>
          </w:p>
        </w:tc>
        <w:tc>
          <w:tcPr>
            <w:tcW w:w="1382" w:type="dxa"/>
          </w:tcPr>
          <w:p w:rsidR="00B612C0" w:rsidRDefault="00B612C0" w:rsidP="007031F7">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12C0" w:rsidTr="00B612C0">
        <w:tc>
          <w:tcPr>
            <w:tcW w:w="8194" w:type="dxa"/>
            <w:gridSpan w:val="5"/>
          </w:tcPr>
          <w:p w:rsidR="00B612C0" w:rsidRDefault="00B612C0" w:rsidP="00B612C0">
            <w:pPr>
              <w:jc w:val="right"/>
              <w:rPr>
                <w:sz w:val="20"/>
                <w:szCs w:val="20"/>
              </w:rPr>
            </w:pPr>
            <w:r>
              <w:rPr>
                <w:sz w:val="20"/>
                <w:szCs w:val="20"/>
              </w:rPr>
              <w:t>Total Premium</w:t>
            </w:r>
          </w:p>
        </w:tc>
        <w:tc>
          <w:tcPr>
            <w:tcW w:w="1382" w:type="dxa"/>
          </w:tcPr>
          <w:p w:rsidR="00B612C0" w:rsidRDefault="00B612C0" w:rsidP="007031F7">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031F7" w:rsidRDefault="007031F7" w:rsidP="007031F7">
      <w:pPr>
        <w:rPr>
          <w:sz w:val="20"/>
          <w:szCs w:val="20"/>
        </w:rPr>
      </w:pPr>
    </w:p>
    <w:p w:rsidR="00B612C0" w:rsidRDefault="00B612C0" w:rsidP="007031F7">
      <w:pPr>
        <w:rPr>
          <w:sz w:val="20"/>
          <w:szCs w:val="20"/>
        </w:rPr>
      </w:pPr>
      <w:r>
        <w:rPr>
          <w:sz w:val="20"/>
          <w:szCs w:val="20"/>
        </w:rPr>
        <w:t>Provide always that:</w:t>
      </w:r>
      <w:r>
        <w:rPr>
          <w:sz w:val="20"/>
          <w:szCs w:val="20"/>
        </w:rPr>
        <w:br/>
      </w:r>
      <w:r>
        <w:rPr>
          <w:sz w:val="20"/>
          <w:szCs w:val="20"/>
        </w:rPr>
        <w:tab/>
        <w:t>1. The perils for which indemnity is provided by the several subsections of Section C of this endorsement shall be the same perils as are stated in the similar subsections of Section C of the policy to which this endorsement is attached and are subject, insofar as they are applicable to the Additional Agreements of Insured under Section A thereof;</w:t>
      </w:r>
    </w:p>
    <w:p w:rsidR="00B612C0" w:rsidRDefault="00334AAA" w:rsidP="007031F7">
      <w:pPr>
        <w:rPr>
          <w:sz w:val="20"/>
          <w:szCs w:val="20"/>
        </w:rPr>
      </w:pPr>
      <w:r>
        <w:rPr>
          <w:sz w:val="20"/>
          <w:szCs w:val="20"/>
        </w:rPr>
        <w:tab/>
        <w:t>2. Not</w:t>
      </w:r>
      <w:r w:rsidR="00B612C0">
        <w:rPr>
          <w:sz w:val="20"/>
          <w:szCs w:val="20"/>
        </w:rPr>
        <w:t xml:space="preserve"> more than one such automobile owned by the Government of Canada or by the government of any province thereof shall be in the care, custody or control of the Insured at any one time;</w:t>
      </w:r>
    </w:p>
    <w:p w:rsidR="00B612C0" w:rsidRDefault="00B612C0" w:rsidP="007031F7">
      <w:pPr>
        <w:rPr>
          <w:sz w:val="20"/>
          <w:szCs w:val="20"/>
        </w:rPr>
      </w:pPr>
      <w:r>
        <w:rPr>
          <w:sz w:val="20"/>
          <w:szCs w:val="20"/>
        </w:rPr>
        <w:tab/>
        <w:t xml:space="preserve">3. The Insurer shall not be liable under any subsection of Section C of this endorsement for any amount in excess of $ </w:t>
      </w: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(exclusive of interest and costs) for any one occurrence. </w:t>
      </w:r>
    </w:p>
    <w:p w:rsidR="00B612C0" w:rsidRDefault="00B612C0" w:rsidP="007031F7">
      <w:pPr>
        <w:rPr>
          <w:sz w:val="20"/>
          <w:szCs w:val="20"/>
        </w:rPr>
      </w:pPr>
      <w:r>
        <w:rPr>
          <w:sz w:val="20"/>
          <w:szCs w:val="20"/>
        </w:rPr>
        <w:t xml:space="preserve">If more than one automobile is insured under this policy. This endorsement shall apply only to the automobile(s) indicated in the Certificate of Automobile Insurance to which this endorsement is attached. </w:t>
      </w:r>
    </w:p>
    <w:p w:rsidR="00334AAA" w:rsidRDefault="00334AAA" w:rsidP="007031F7">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4"/>
        <w:gridCol w:w="3192"/>
      </w:tblGrid>
      <w:tr w:rsidR="00334AAA" w:rsidTr="00334AAA">
        <w:tc>
          <w:tcPr>
            <w:tcW w:w="6384" w:type="dxa"/>
            <w:tcBorders>
              <w:top w:val="single" w:sz="4" w:space="0" w:color="auto"/>
              <w:bottom w:val="single" w:sz="4" w:space="0" w:color="auto"/>
            </w:tcBorders>
          </w:tcPr>
          <w:p w:rsidR="00334AAA" w:rsidRDefault="00334AAA" w:rsidP="007031F7">
            <w:pPr>
              <w:rPr>
                <w:sz w:val="20"/>
                <w:szCs w:val="20"/>
              </w:rPr>
            </w:pPr>
            <w:r>
              <w:rPr>
                <w:sz w:val="20"/>
                <w:szCs w:val="20"/>
              </w:rPr>
              <w:t xml:space="preserve">Signature of Insured: </w:t>
            </w:r>
          </w:p>
        </w:tc>
        <w:tc>
          <w:tcPr>
            <w:tcW w:w="3192" w:type="dxa"/>
            <w:tcBorders>
              <w:top w:val="single" w:sz="4" w:space="0" w:color="auto"/>
              <w:bottom w:val="single" w:sz="4" w:space="0" w:color="auto"/>
            </w:tcBorders>
          </w:tcPr>
          <w:p w:rsidR="00334AAA" w:rsidRDefault="00334AAA" w:rsidP="007031F7">
            <w:pPr>
              <w:rPr>
                <w:sz w:val="20"/>
                <w:szCs w:val="20"/>
              </w:rPr>
            </w:pPr>
            <w:r>
              <w:rPr>
                <w:sz w:val="20"/>
                <w:szCs w:val="20"/>
              </w:rPr>
              <w:t xml:space="preserve">Date: </w:t>
            </w:r>
          </w:p>
        </w:tc>
      </w:tr>
      <w:tr w:rsidR="00334AAA" w:rsidTr="00334AAA">
        <w:tc>
          <w:tcPr>
            <w:tcW w:w="9576" w:type="dxa"/>
            <w:gridSpan w:val="2"/>
            <w:tcBorders>
              <w:top w:val="single" w:sz="4" w:space="0" w:color="auto"/>
            </w:tcBorders>
          </w:tcPr>
          <w:p w:rsidR="00334AAA" w:rsidRDefault="00334AAA" w:rsidP="00334AAA">
            <w:pPr>
              <w:rPr>
                <w:sz w:val="20"/>
                <w:szCs w:val="20"/>
              </w:rPr>
            </w:pPr>
            <w:r>
              <w:rPr>
                <w:sz w:val="20"/>
                <w:szCs w:val="20"/>
              </w:rPr>
              <w:t>Except as otherwise provided in this endorsement, all limits, terms, conditions, provisions, definitions and exclusions of the policy shall have full force and effect</w:t>
            </w:r>
          </w:p>
        </w:tc>
      </w:tr>
      <w:tr w:rsidR="00334AAA" w:rsidTr="00334AAA">
        <w:tc>
          <w:tcPr>
            <w:tcW w:w="9576" w:type="dxa"/>
            <w:gridSpan w:val="2"/>
            <w:vAlign w:val="center"/>
          </w:tcPr>
          <w:p w:rsidR="00334AAA" w:rsidRDefault="00334AAA" w:rsidP="00334AAA">
            <w:pPr>
              <w:jc w:val="center"/>
              <w:rPr>
                <w:sz w:val="20"/>
                <w:szCs w:val="20"/>
              </w:rPr>
            </w:pPr>
            <w:r>
              <w:rPr>
                <w:sz w:val="20"/>
                <w:szCs w:val="20"/>
              </w:rPr>
              <w:t xml:space="preserve">Attached to and forming part of Policy # </w:t>
            </w: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 xml:space="preserve">              of </w:t>
            </w: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334AAA" w:rsidTr="00334AAA">
        <w:tc>
          <w:tcPr>
            <w:tcW w:w="9576" w:type="dxa"/>
            <w:gridSpan w:val="2"/>
            <w:vAlign w:val="center"/>
          </w:tcPr>
          <w:p w:rsidR="00334AAA" w:rsidRDefault="00334AAA" w:rsidP="00334AAA">
            <w:pPr>
              <w:jc w:val="center"/>
              <w:rPr>
                <w:sz w:val="20"/>
                <w:szCs w:val="20"/>
              </w:rPr>
            </w:pPr>
            <w:r>
              <w:rPr>
                <w:sz w:val="20"/>
                <w:szCs w:val="20"/>
              </w:rPr>
              <w:t xml:space="preserve">This endorsement shall be affective from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 12:01 A.M Standard Time.</w:t>
            </w:r>
          </w:p>
        </w:tc>
      </w:tr>
      <w:tr w:rsidR="00334AAA" w:rsidTr="00334AAA">
        <w:tc>
          <w:tcPr>
            <w:tcW w:w="9576" w:type="dxa"/>
            <w:gridSpan w:val="2"/>
            <w:vAlign w:val="center"/>
          </w:tcPr>
          <w:p w:rsidR="00334AAA" w:rsidRDefault="00334AAA" w:rsidP="00334AAA">
            <w:pPr>
              <w:jc w:val="center"/>
              <w:rPr>
                <w:sz w:val="20"/>
                <w:szCs w:val="20"/>
              </w:rPr>
            </w:pPr>
            <w:r>
              <w:rPr>
                <w:sz w:val="20"/>
                <w:szCs w:val="20"/>
              </w:rPr>
              <w:t xml:space="preserve">Broker: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612C0" w:rsidRDefault="00B612C0" w:rsidP="007031F7">
      <w:pPr>
        <w:rPr>
          <w:sz w:val="20"/>
          <w:szCs w:val="20"/>
        </w:rPr>
      </w:pPr>
    </w:p>
    <w:p w:rsidR="00B612C0" w:rsidRPr="007031F7" w:rsidRDefault="00B612C0" w:rsidP="007031F7">
      <w:pPr>
        <w:rPr>
          <w:sz w:val="20"/>
          <w:szCs w:val="20"/>
        </w:rPr>
      </w:pPr>
    </w:p>
    <w:sectPr w:rsidR="00B612C0" w:rsidRPr="007031F7" w:rsidSect="00862505">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F7" w:rsidRDefault="007031F7" w:rsidP="007031F7">
      <w:pPr>
        <w:spacing w:after="0" w:line="240" w:lineRule="auto"/>
      </w:pPr>
      <w:r>
        <w:separator/>
      </w:r>
    </w:p>
  </w:endnote>
  <w:endnote w:type="continuationSeparator" w:id="0">
    <w:p w:rsidR="007031F7" w:rsidRDefault="007031F7" w:rsidP="00703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F7" w:rsidRDefault="007031F7">
    <w:pPr>
      <w:pStyle w:val="Footer"/>
    </w:pPr>
    <w:r w:rsidRPr="007031F7">
      <w:drawing>
        <wp:anchor distT="0" distB="0" distL="114300" distR="114300" simplePos="0" relativeHeight="251659264" behindDoc="1" locked="0" layoutInCell="1" allowOverlap="1">
          <wp:simplePos x="0" y="0"/>
          <wp:positionH relativeFrom="column">
            <wp:posOffset>-542925</wp:posOffset>
          </wp:positionH>
          <wp:positionV relativeFrom="paragraph">
            <wp:posOffset>-103505</wp:posOffset>
          </wp:positionV>
          <wp:extent cx="7172325" cy="657225"/>
          <wp:effectExtent l="19050" t="0" r="9525" b="0"/>
          <wp:wrapTight wrapText="bothSides">
            <wp:wrapPolygon edited="0">
              <wp:start x="-57" y="0"/>
              <wp:lineTo x="-57" y="21287"/>
              <wp:lineTo x="21629" y="21287"/>
              <wp:lineTo x="21629" y="0"/>
              <wp:lineTo x="-57" y="0"/>
            </wp:wrapPolygon>
          </wp:wrapTight>
          <wp:docPr id="10"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1"/>
                  <a:srcRect/>
                  <a:stretch>
                    <a:fillRect/>
                  </a:stretch>
                </pic:blipFill>
                <pic:spPr bwMode="auto">
                  <a:xfrm>
                    <a:off x="0" y="0"/>
                    <a:ext cx="7172325" cy="6572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F7" w:rsidRDefault="007031F7" w:rsidP="007031F7">
      <w:pPr>
        <w:spacing w:after="0" w:line="240" w:lineRule="auto"/>
      </w:pPr>
      <w:r>
        <w:separator/>
      </w:r>
    </w:p>
  </w:footnote>
  <w:footnote w:type="continuationSeparator" w:id="0">
    <w:p w:rsidR="007031F7" w:rsidRDefault="007031F7" w:rsidP="00703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F7" w:rsidRDefault="007031F7">
    <w:pPr>
      <w:pStyle w:val="Header"/>
    </w:pPr>
    <w:r w:rsidRPr="007031F7">
      <w:drawing>
        <wp:inline distT="0" distB="0" distL="0" distR="0">
          <wp:extent cx="5943600" cy="582567"/>
          <wp:effectExtent l="19050" t="0" r="0" b="0"/>
          <wp:docPr id="9"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582567"/>
                  </a:xfrm>
                  <a:prstGeom prst="rect">
                    <a:avLst/>
                  </a:prstGeom>
                  <a:noFill/>
                  <a:ln w="9525">
                    <a:noFill/>
                    <a:miter lim="800000"/>
                    <a:headEnd/>
                    <a:tailEnd/>
                  </a:ln>
                </pic:spPr>
              </pic:pic>
            </a:graphicData>
          </a:graphic>
        </wp:inline>
      </w:drawing>
    </w:r>
  </w:p>
  <w:p w:rsidR="007031F7" w:rsidRDefault="007031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xj9DC/nBoWa+boaYFCuBiiNG+go=" w:salt="Z41uJzsmzL8ZYpR/VtKcPw=="/>
  <w:defaultTabStop w:val="720"/>
  <w:characterSpacingControl w:val="doNotCompress"/>
  <w:footnotePr>
    <w:footnote w:id="-1"/>
    <w:footnote w:id="0"/>
  </w:footnotePr>
  <w:endnotePr>
    <w:endnote w:id="-1"/>
    <w:endnote w:id="0"/>
  </w:endnotePr>
  <w:compat/>
  <w:rsids>
    <w:rsidRoot w:val="007031F7"/>
    <w:rsid w:val="00334AAA"/>
    <w:rsid w:val="003C4DA3"/>
    <w:rsid w:val="006D097C"/>
    <w:rsid w:val="007031F7"/>
    <w:rsid w:val="00862505"/>
    <w:rsid w:val="00B612C0"/>
    <w:rsid w:val="00BE0504"/>
    <w:rsid w:val="00C15E6A"/>
    <w:rsid w:val="00CF3F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1F7"/>
  </w:style>
  <w:style w:type="paragraph" w:styleId="Footer">
    <w:name w:val="footer"/>
    <w:basedOn w:val="Normal"/>
    <w:link w:val="FooterChar"/>
    <w:uiPriority w:val="99"/>
    <w:semiHidden/>
    <w:unhideWhenUsed/>
    <w:rsid w:val="007031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31F7"/>
  </w:style>
  <w:style w:type="paragraph" w:styleId="BalloonText">
    <w:name w:val="Balloon Text"/>
    <w:basedOn w:val="Normal"/>
    <w:link w:val="BalloonTextChar"/>
    <w:uiPriority w:val="99"/>
    <w:semiHidden/>
    <w:unhideWhenUsed/>
    <w:rsid w:val="0070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F7"/>
    <w:rPr>
      <w:rFonts w:ascii="Tahoma" w:hAnsi="Tahoma" w:cs="Tahoma"/>
      <w:sz w:val="16"/>
      <w:szCs w:val="16"/>
    </w:rPr>
  </w:style>
  <w:style w:type="table" w:styleId="TableGrid">
    <w:name w:val="Table Grid"/>
    <w:basedOn w:val="TableNormal"/>
    <w:uiPriority w:val="59"/>
    <w:rsid w:val="00703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2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2</cp:revision>
  <dcterms:created xsi:type="dcterms:W3CDTF">2017-03-06T14:47:00Z</dcterms:created>
  <dcterms:modified xsi:type="dcterms:W3CDTF">2017-03-06T15:42:00Z</dcterms:modified>
</cp:coreProperties>
</file>